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76EB" w14:textId="77777777" w:rsidR="00B6325E" w:rsidRDefault="00EF77A7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5B3298" wp14:editId="06B0B675">
                <wp:simplePos x="0" y="0"/>
                <wp:positionH relativeFrom="column">
                  <wp:posOffset>-120196</wp:posOffset>
                </wp:positionH>
                <wp:positionV relativeFrom="paragraph">
                  <wp:posOffset>-196143</wp:posOffset>
                </wp:positionV>
                <wp:extent cx="6995735" cy="10331355"/>
                <wp:effectExtent l="0" t="0" r="15240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35" cy="10331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.45pt;margin-top:-15.45pt;width:550.85pt;height:8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b/>
          <w:sz w:val="32"/>
          <w:szCs w:val="32"/>
          <w:u w:val="single"/>
        </w:rPr>
        <w:t>Review of Exam Script Marking</w:t>
      </w:r>
    </w:p>
    <w:p w14:paraId="3531E1B9" w14:textId="77777777" w:rsidR="00B6325E" w:rsidRDefault="00B6325E">
      <w:pPr>
        <w:rPr>
          <w:sz w:val="24"/>
          <w:szCs w:val="24"/>
        </w:rPr>
      </w:pPr>
    </w:p>
    <w:p w14:paraId="55AD5391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 xml:space="preserve">Candidate consent is required for exam script marking to be reviewed; by signing this form the candidate is accepting that as a result of the review marks may be increased, stay the same or be reduced.   </w:t>
      </w:r>
      <w:r>
        <w:rPr>
          <w:b/>
          <w:color w:val="FF0000"/>
          <w:sz w:val="24"/>
          <w:szCs w:val="24"/>
        </w:rPr>
        <w:t>If marks are reduced, the new lower mark will be the final award.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Please print this form and hand it to Mrs </w:t>
      </w:r>
      <w:r w:rsidR="00032313">
        <w:rPr>
          <w:sz w:val="24"/>
          <w:szCs w:val="24"/>
        </w:rPr>
        <w:t>Close</w:t>
      </w:r>
      <w:r>
        <w:rPr>
          <w:sz w:val="24"/>
          <w:szCs w:val="24"/>
        </w:rPr>
        <w:t xml:space="preserve"> in the Exams Office in Lansdown.  Forms submitted by e-mail cannot be accepted.</w:t>
      </w:r>
    </w:p>
    <w:p w14:paraId="756BC7F3" w14:textId="77777777" w:rsidR="00B6325E" w:rsidRDefault="00B6325E">
      <w:pPr>
        <w:rPr>
          <w:sz w:val="24"/>
          <w:szCs w:val="24"/>
        </w:rPr>
      </w:pPr>
    </w:p>
    <w:p w14:paraId="42E2B328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Students can only request review of marking of exam scripts, coursework appeals are not available.</w:t>
      </w:r>
    </w:p>
    <w:p w14:paraId="0DFFE55E" w14:textId="77777777" w:rsidR="00B6325E" w:rsidRDefault="00B6325E">
      <w:pPr>
        <w:rPr>
          <w:sz w:val="24"/>
          <w:szCs w:val="24"/>
        </w:rPr>
      </w:pPr>
    </w:p>
    <w:p w14:paraId="2D0F06D7" w14:textId="77777777" w:rsidR="00B6325E" w:rsidRDefault="00EF7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Prices</w:t>
      </w:r>
    </w:p>
    <w:p w14:paraId="348628B8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A434A">
        <w:rPr>
          <w:sz w:val="24"/>
          <w:szCs w:val="24"/>
        </w:rPr>
        <w:t>here is a fee for each service</w:t>
      </w:r>
      <w:r w:rsidR="00753FF1">
        <w:rPr>
          <w:sz w:val="24"/>
          <w:szCs w:val="24"/>
        </w:rPr>
        <w:t xml:space="preserve"> </w:t>
      </w:r>
      <w:r w:rsidR="00753FF1" w:rsidRPr="004F0BBB">
        <w:rPr>
          <w:b/>
          <w:sz w:val="24"/>
          <w:szCs w:val="24"/>
        </w:rPr>
        <w:t>which is payable for every paper that you wish to have reviewed</w:t>
      </w:r>
      <w:r w:rsidR="00BA434A">
        <w:rPr>
          <w:sz w:val="24"/>
          <w:szCs w:val="24"/>
        </w:rPr>
        <w:t>.</w:t>
      </w:r>
      <w:r>
        <w:rPr>
          <w:sz w:val="24"/>
          <w:szCs w:val="24"/>
        </w:rPr>
        <w:t xml:space="preserve"> This fee is determined by the exam boards and varies for each board. </w:t>
      </w:r>
    </w:p>
    <w:p w14:paraId="19D4E0AE" w14:textId="77777777" w:rsidR="00B6325E" w:rsidRDefault="00B6325E">
      <w:pPr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</w:tblGrid>
      <w:tr w:rsidR="00B6325E" w14:paraId="667D36FF" w14:textId="77777777">
        <w:trPr>
          <w:jc w:val="center"/>
        </w:trPr>
        <w:tc>
          <w:tcPr>
            <w:tcW w:w="2175" w:type="dxa"/>
          </w:tcPr>
          <w:p w14:paraId="16BC31C7" w14:textId="77777777" w:rsidR="00B6325E" w:rsidRDefault="00B6325E">
            <w:pPr>
              <w:rPr>
                <w:b/>
                <w:sz w:val="24"/>
                <w:szCs w:val="24"/>
              </w:rPr>
            </w:pPr>
          </w:p>
        </w:tc>
        <w:tc>
          <w:tcPr>
            <w:tcW w:w="2175" w:type="dxa"/>
          </w:tcPr>
          <w:p w14:paraId="4CCE6C78" w14:textId="77777777" w:rsidR="00B6325E" w:rsidRDefault="00EF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GCSE</w:t>
            </w:r>
          </w:p>
        </w:tc>
        <w:tc>
          <w:tcPr>
            <w:tcW w:w="2175" w:type="dxa"/>
          </w:tcPr>
          <w:p w14:paraId="262414E2" w14:textId="77777777" w:rsidR="00B6325E" w:rsidRDefault="00EF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Level</w:t>
            </w:r>
          </w:p>
        </w:tc>
        <w:tc>
          <w:tcPr>
            <w:tcW w:w="2175" w:type="dxa"/>
          </w:tcPr>
          <w:p w14:paraId="5141DB0C" w14:textId="77777777" w:rsidR="00B6325E" w:rsidRDefault="00EF7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A Level</w:t>
            </w:r>
          </w:p>
        </w:tc>
      </w:tr>
      <w:tr w:rsidR="00B6325E" w14:paraId="05DE58DE" w14:textId="77777777">
        <w:trPr>
          <w:jc w:val="center"/>
        </w:trPr>
        <w:tc>
          <w:tcPr>
            <w:tcW w:w="2175" w:type="dxa"/>
          </w:tcPr>
          <w:p w14:paraId="6CB3B418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AQA</w:t>
            </w:r>
          </w:p>
        </w:tc>
        <w:tc>
          <w:tcPr>
            <w:tcW w:w="2175" w:type="dxa"/>
          </w:tcPr>
          <w:p w14:paraId="4510E64B" w14:textId="3D36319A" w:rsidR="00B6325E" w:rsidRDefault="00EF77A7" w:rsidP="006F4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F4BDD">
              <w:rPr>
                <w:sz w:val="24"/>
                <w:szCs w:val="24"/>
              </w:rPr>
              <w:t>4</w:t>
            </w:r>
            <w:r w:rsidR="005F28EC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345FA28A" w14:textId="0F8E140A" w:rsidR="00B6325E" w:rsidRDefault="00EF77A7" w:rsidP="000E20F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5F28EC">
              <w:rPr>
                <w:sz w:val="24"/>
                <w:szCs w:val="24"/>
              </w:rPr>
              <w:t>8.65</w:t>
            </w:r>
          </w:p>
        </w:tc>
        <w:tc>
          <w:tcPr>
            <w:tcW w:w="2175" w:type="dxa"/>
          </w:tcPr>
          <w:p w14:paraId="53EB530F" w14:textId="50EA80FC" w:rsidR="00B6325E" w:rsidRDefault="00EF77A7" w:rsidP="006F4BD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5F28EC">
              <w:rPr>
                <w:sz w:val="24"/>
                <w:szCs w:val="24"/>
              </w:rPr>
              <w:t>7.85</w:t>
            </w:r>
          </w:p>
        </w:tc>
      </w:tr>
      <w:tr w:rsidR="00B6325E" w14:paraId="42A58AD3" w14:textId="77777777">
        <w:trPr>
          <w:jc w:val="center"/>
        </w:trPr>
        <w:tc>
          <w:tcPr>
            <w:tcW w:w="2175" w:type="dxa"/>
          </w:tcPr>
          <w:p w14:paraId="3E03FE23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Edexcel</w:t>
            </w:r>
          </w:p>
        </w:tc>
        <w:tc>
          <w:tcPr>
            <w:tcW w:w="2175" w:type="dxa"/>
          </w:tcPr>
          <w:p w14:paraId="3A39551D" w14:textId="2962CE76" w:rsidR="00B6325E" w:rsidRDefault="00EF77A7" w:rsidP="008946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5F28EC">
              <w:rPr>
                <w:sz w:val="24"/>
                <w:szCs w:val="24"/>
              </w:rPr>
              <w:t>6.70</w:t>
            </w:r>
          </w:p>
        </w:tc>
        <w:tc>
          <w:tcPr>
            <w:tcW w:w="2175" w:type="dxa"/>
          </w:tcPr>
          <w:p w14:paraId="44830F8E" w14:textId="1BD56917" w:rsidR="00B6325E" w:rsidRDefault="00EF77A7" w:rsidP="008946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8946D7">
              <w:rPr>
                <w:sz w:val="24"/>
                <w:szCs w:val="24"/>
              </w:rPr>
              <w:t>5</w:t>
            </w:r>
            <w:r w:rsidR="005F28EC">
              <w:rPr>
                <w:sz w:val="24"/>
                <w:szCs w:val="24"/>
              </w:rPr>
              <w:t>4.30</w:t>
            </w:r>
          </w:p>
        </w:tc>
        <w:tc>
          <w:tcPr>
            <w:tcW w:w="2175" w:type="dxa"/>
          </w:tcPr>
          <w:p w14:paraId="72F88224" w14:textId="5362D8E9" w:rsidR="00B6325E" w:rsidRDefault="00EF77A7" w:rsidP="008946D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F28EC">
              <w:rPr>
                <w:sz w:val="24"/>
                <w:szCs w:val="24"/>
              </w:rPr>
              <w:t>64.70</w:t>
            </w:r>
          </w:p>
        </w:tc>
      </w:tr>
      <w:tr w:rsidR="00B6325E" w14:paraId="14CD9FF2" w14:textId="77777777">
        <w:trPr>
          <w:jc w:val="center"/>
        </w:trPr>
        <w:tc>
          <w:tcPr>
            <w:tcW w:w="2175" w:type="dxa"/>
          </w:tcPr>
          <w:p w14:paraId="63CBA248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OCR</w:t>
            </w:r>
          </w:p>
        </w:tc>
        <w:tc>
          <w:tcPr>
            <w:tcW w:w="2175" w:type="dxa"/>
          </w:tcPr>
          <w:p w14:paraId="161D9800" w14:textId="6DC3767F" w:rsidR="00B6325E" w:rsidRDefault="005D34C9" w:rsidP="004B082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F28EC">
              <w:rPr>
                <w:sz w:val="24"/>
                <w:szCs w:val="24"/>
              </w:rPr>
              <w:t>61.50</w:t>
            </w:r>
          </w:p>
        </w:tc>
        <w:tc>
          <w:tcPr>
            <w:tcW w:w="2175" w:type="dxa"/>
          </w:tcPr>
          <w:p w14:paraId="085CE470" w14:textId="6E575AB7" w:rsidR="00B6325E" w:rsidRDefault="005D34C9" w:rsidP="004B0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F28EC">
              <w:rPr>
                <w:sz w:val="24"/>
                <w:szCs w:val="24"/>
              </w:rPr>
              <w:t>61.50</w:t>
            </w:r>
          </w:p>
        </w:tc>
        <w:tc>
          <w:tcPr>
            <w:tcW w:w="2175" w:type="dxa"/>
          </w:tcPr>
          <w:p w14:paraId="6EB44525" w14:textId="2B57C1B9" w:rsidR="00B6325E" w:rsidRDefault="005D34C9" w:rsidP="00055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0553C8">
              <w:rPr>
                <w:sz w:val="24"/>
                <w:szCs w:val="24"/>
              </w:rPr>
              <w:t>7</w:t>
            </w:r>
            <w:r w:rsidR="005F28EC">
              <w:rPr>
                <w:sz w:val="24"/>
                <w:szCs w:val="24"/>
              </w:rPr>
              <w:t>5</w:t>
            </w:r>
            <w:r w:rsidR="000553C8">
              <w:rPr>
                <w:sz w:val="24"/>
                <w:szCs w:val="24"/>
              </w:rPr>
              <w:t>.75</w:t>
            </w:r>
          </w:p>
        </w:tc>
      </w:tr>
      <w:tr w:rsidR="00B6325E" w14:paraId="74197D02" w14:textId="77777777">
        <w:trPr>
          <w:jc w:val="center"/>
        </w:trPr>
        <w:tc>
          <w:tcPr>
            <w:tcW w:w="2175" w:type="dxa"/>
          </w:tcPr>
          <w:p w14:paraId="2F7DB200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WJEC</w:t>
            </w:r>
          </w:p>
        </w:tc>
        <w:tc>
          <w:tcPr>
            <w:tcW w:w="2175" w:type="dxa"/>
          </w:tcPr>
          <w:p w14:paraId="04226E7D" w14:textId="77777777" w:rsidR="00B6325E" w:rsidRDefault="005D34C9" w:rsidP="00D3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31D40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  <w:r w:rsidR="00D31D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14:paraId="37F565A3" w14:textId="77777777" w:rsidR="00B6325E" w:rsidRDefault="005D34C9" w:rsidP="00D3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D31D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75" w:type="dxa"/>
          </w:tcPr>
          <w:p w14:paraId="5C48E8D8" w14:textId="77777777" w:rsidR="00B6325E" w:rsidRDefault="005D34C9" w:rsidP="00D31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31D40">
              <w:rPr>
                <w:sz w:val="24"/>
                <w:szCs w:val="24"/>
              </w:rPr>
              <w:t>55.0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10DDAE11" w14:textId="77777777" w:rsidR="00B6325E" w:rsidRDefault="00B6325E">
      <w:pPr>
        <w:rPr>
          <w:sz w:val="24"/>
          <w:szCs w:val="24"/>
        </w:rPr>
      </w:pPr>
    </w:p>
    <w:p w14:paraId="6AEF6BF6" w14:textId="113C3794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 xml:space="preserve">Payment needs to be made on-line using </w:t>
      </w:r>
      <w:proofErr w:type="spellStart"/>
      <w:r w:rsidR="00984DBA">
        <w:rPr>
          <w:sz w:val="24"/>
          <w:szCs w:val="24"/>
        </w:rPr>
        <w:t>SCOpay</w:t>
      </w:r>
      <w:proofErr w:type="spellEnd"/>
      <w:r>
        <w:rPr>
          <w:sz w:val="24"/>
          <w:szCs w:val="24"/>
        </w:rPr>
        <w:t xml:space="preserve">. Select the payment code </w:t>
      </w:r>
      <w:r w:rsidRPr="00984DBA">
        <w:rPr>
          <w:b/>
          <w:sz w:val="22"/>
          <w:szCs w:val="22"/>
          <w:lang w:val="en-US"/>
        </w:rPr>
        <w:t xml:space="preserve">‘Exam Review of Marking </w:t>
      </w:r>
      <w:r w:rsidR="00984DBA" w:rsidRPr="00984DBA">
        <w:rPr>
          <w:b/>
          <w:sz w:val="22"/>
          <w:szCs w:val="22"/>
          <w:lang w:val="en-US"/>
        </w:rPr>
        <w:t>202</w:t>
      </w:r>
      <w:r w:rsidR="00CD315B">
        <w:rPr>
          <w:b/>
          <w:sz w:val="22"/>
          <w:szCs w:val="22"/>
          <w:lang w:val="en-US"/>
        </w:rPr>
        <w:t>4</w:t>
      </w:r>
      <w:r w:rsidRPr="00984DBA">
        <w:rPr>
          <w:b/>
          <w:sz w:val="22"/>
          <w:szCs w:val="22"/>
          <w:lang w:val="en-US"/>
        </w:rPr>
        <w:t>’</w:t>
      </w:r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 input manually the amount for all requests being submitted.</w:t>
      </w:r>
      <w:r>
        <w:rPr>
          <w:lang w:val="en-US"/>
        </w:rPr>
        <w:t xml:space="preserve"> </w:t>
      </w:r>
      <w:r>
        <w:rPr>
          <w:sz w:val="24"/>
          <w:szCs w:val="24"/>
        </w:rPr>
        <w:t xml:space="preserve">Please print your </w:t>
      </w:r>
      <w:proofErr w:type="spellStart"/>
      <w:r>
        <w:rPr>
          <w:sz w:val="24"/>
          <w:szCs w:val="24"/>
        </w:rPr>
        <w:t>Tucasi</w:t>
      </w:r>
      <w:proofErr w:type="spellEnd"/>
      <w:r>
        <w:rPr>
          <w:sz w:val="24"/>
          <w:szCs w:val="24"/>
        </w:rPr>
        <w:t xml:space="preserve"> receipt and attach it to this form.  Payment is required at time of the appeal but if your mark goes up enough to change the grade, you will be refunded.</w:t>
      </w:r>
    </w:p>
    <w:p w14:paraId="7E0DA7BC" w14:textId="77777777" w:rsidR="00B6325E" w:rsidRDefault="00B6325E">
      <w:pPr>
        <w:rPr>
          <w:sz w:val="24"/>
          <w:szCs w:val="24"/>
        </w:rPr>
      </w:pPr>
    </w:p>
    <w:p w14:paraId="6CE8E2BC" w14:textId="77777777" w:rsidR="00B6325E" w:rsidRDefault="00EF7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Deadlines</w:t>
      </w:r>
    </w:p>
    <w:p w14:paraId="3D4F47D9" w14:textId="0D2B5811" w:rsidR="00B6325E" w:rsidRDefault="00EF77A7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Priority review of marking is only available for A level papers.  This priority service may be applicable where university places are at stake.  The deadline for priority re-marks is </w:t>
      </w:r>
      <w:proofErr w:type="gramStart"/>
      <w:r w:rsidR="00032313" w:rsidRPr="00032313">
        <w:rPr>
          <w:b/>
          <w:sz w:val="24"/>
          <w:szCs w:val="24"/>
        </w:rPr>
        <w:t>2</w:t>
      </w:r>
      <w:r w:rsidR="00491ED5">
        <w:rPr>
          <w:b/>
          <w:sz w:val="24"/>
          <w:szCs w:val="24"/>
        </w:rPr>
        <w:t>2</w:t>
      </w:r>
      <w:r w:rsidR="00032313" w:rsidRPr="00032313">
        <w:rPr>
          <w:b/>
          <w:sz w:val="24"/>
          <w:szCs w:val="24"/>
          <w:vertAlign w:val="superscript"/>
        </w:rPr>
        <w:t>th</w:t>
      </w:r>
      <w:proofErr w:type="gramEnd"/>
      <w:r w:rsidR="00032313" w:rsidRPr="00032313">
        <w:rPr>
          <w:b/>
          <w:sz w:val="24"/>
          <w:szCs w:val="24"/>
        </w:rPr>
        <w:t xml:space="preserve"> </w:t>
      </w:r>
      <w:r w:rsidR="00862215">
        <w:rPr>
          <w:b/>
          <w:sz w:val="24"/>
          <w:szCs w:val="24"/>
        </w:rPr>
        <w:t>August 20</w:t>
      </w:r>
      <w:r w:rsidR="00032313">
        <w:rPr>
          <w:b/>
          <w:sz w:val="24"/>
          <w:szCs w:val="24"/>
        </w:rPr>
        <w:t>2</w:t>
      </w:r>
      <w:r w:rsidR="00491E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CD315B">
        <w:rPr>
          <w:b/>
          <w:sz w:val="24"/>
          <w:szCs w:val="24"/>
        </w:rPr>
        <w:t xml:space="preserve"> </w:t>
      </w:r>
      <w:r w:rsidR="00A378D2">
        <w:rPr>
          <w:b/>
          <w:sz w:val="24"/>
          <w:szCs w:val="24"/>
        </w:rPr>
        <w:t xml:space="preserve">Please note the Exams Office will be closed between 15th-22nd </w:t>
      </w:r>
      <w:r w:rsidR="00AD4CCB">
        <w:rPr>
          <w:b/>
          <w:sz w:val="24"/>
          <w:szCs w:val="24"/>
        </w:rPr>
        <w:t>August</w:t>
      </w:r>
      <w:r w:rsidR="00AD4CCB">
        <w:rPr>
          <w:b/>
          <w:sz w:val="24"/>
          <w:szCs w:val="24"/>
          <w:vertAlign w:val="superscript"/>
        </w:rPr>
        <w:t>.</w:t>
      </w:r>
      <w:r w:rsidR="00A378D2">
        <w:rPr>
          <w:b/>
          <w:sz w:val="24"/>
          <w:szCs w:val="24"/>
        </w:rPr>
        <w:t xml:space="preserve"> Your application will not be processed until 22</w:t>
      </w:r>
      <w:r w:rsidR="00A378D2" w:rsidRPr="00A378D2">
        <w:rPr>
          <w:b/>
          <w:sz w:val="24"/>
          <w:szCs w:val="24"/>
          <w:vertAlign w:val="superscript"/>
        </w:rPr>
        <w:t>nd</w:t>
      </w:r>
      <w:r w:rsidR="00A378D2">
        <w:rPr>
          <w:b/>
          <w:sz w:val="24"/>
          <w:szCs w:val="24"/>
        </w:rPr>
        <w:t xml:space="preserve"> August 2024. </w:t>
      </w:r>
    </w:p>
    <w:p w14:paraId="25842BEC" w14:textId="77777777" w:rsidR="00B6325E" w:rsidRDefault="00B6325E">
      <w:pPr>
        <w:rPr>
          <w:sz w:val="24"/>
          <w:szCs w:val="24"/>
        </w:rPr>
      </w:pPr>
    </w:p>
    <w:p w14:paraId="5A95B946" w14:textId="29DF5457" w:rsidR="00B6325E" w:rsidRDefault="00EF77A7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Standard review of marking is available for A level or GCSE papers.  The deadline for standard reviews is </w:t>
      </w:r>
      <w:r w:rsidR="004B082A">
        <w:rPr>
          <w:b/>
          <w:sz w:val="24"/>
          <w:szCs w:val="24"/>
        </w:rPr>
        <w:t>2</w:t>
      </w:r>
      <w:r w:rsidR="00491ED5">
        <w:rPr>
          <w:b/>
          <w:sz w:val="24"/>
          <w:szCs w:val="24"/>
        </w:rPr>
        <w:t>6</w:t>
      </w:r>
      <w:r>
        <w:rPr>
          <w:b/>
          <w:sz w:val="24"/>
          <w:szCs w:val="24"/>
          <w:vertAlign w:val="superscript"/>
        </w:rPr>
        <w:t>th</w:t>
      </w:r>
      <w:r w:rsidR="00862215">
        <w:rPr>
          <w:b/>
          <w:sz w:val="24"/>
          <w:szCs w:val="24"/>
        </w:rPr>
        <w:t xml:space="preserve"> September 20</w:t>
      </w:r>
      <w:r w:rsidR="004B082A">
        <w:rPr>
          <w:b/>
          <w:sz w:val="24"/>
          <w:szCs w:val="24"/>
        </w:rPr>
        <w:t>2</w:t>
      </w:r>
      <w:r w:rsidR="00491ED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3CF1A9A4" w14:textId="77777777" w:rsidR="00B6325E" w:rsidRDefault="00B6325E">
      <w:pPr>
        <w:rPr>
          <w:b/>
          <w:sz w:val="24"/>
          <w:szCs w:val="24"/>
        </w:rPr>
      </w:pPr>
    </w:p>
    <w:p w14:paraId="1E05D20B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Deadlines are set by the exam boards.  Requests for marking reviews will not be accepted by the board after these dates.</w:t>
      </w:r>
    </w:p>
    <w:p w14:paraId="6057C530" w14:textId="77777777" w:rsidR="00B6325E" w:rsidRDefault="00B6325E">
      <w:pPr>
        <w:rPr>
          <w:sz w:val="24"/>
          <w:szCs w:val="24"/>
        </w:rPr>
      </w:pPr>
    </w:p>
    <w:p w14:paraId="2234B06F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Please complete the following – separate forms will be required for each paper needing to be reviewed.</w:t>
      </w:r>
    </w:p>
    <w:p w14:paraId="5A615EAD" w14:textId="77777777" w:rsidR="00B6325E" w:rsidRDefault="00B6325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64"/>
        <w:gridCol w:w="2423"/>
        <w:gridCol w:w="3277"/>
      </w:tblGrid>
      <w:tr w:rsidR="00B6325E" w14:paraId="5BA0E4BA" w14:textId="77777777">
        <w:trPr>
          <w:trHeight w:val="324"/>
        </w:trPr>
        <w:tc>
          <w:tcPr>
            <w:tcW w:w="2104" w:type="dxa"/>
          </w:tcPr>
          <w:p w14:paraId="6479F035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64" w:type="dxa"/>
          </w:tcPr>
          <w:p w14:paraId="35010788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038AC3ED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3277" w:type="dxa"/>
          </w:tcPr>
          <w:p w14:paraId="7D8B1490" w14:textId="77777777" w:rsidR="00B6325E" w:rsidRDefault="00B6325E">
            <w:pPr>
              <w:rPr>
                <w:sz w:val="24"/>
                <w:szCs w:val="24"/>
              </w:rPr>
            </w:pPr>
          </w:p>
        </w:tc>
      </w:tr>
      <w:tr w:rsidR="00B6325E" w14:paraId="245B9FB3" w14:textId="77777777">
        <w:trPr>
          <w:trHeight w:val="324"/>
        </w:trPr>
        <w:tc>
          <w:tcPr>
            <w:tcW w:w="2104" w:type="dxa"/>
          </w:tcPr>
          <w:p w14:paraId="46739CB2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No.</w:t>
            </w:r>
          </w:p>
        </w:tc>
        <w:tc>
          <w:tcPr>
            <w:tcW w:w="2564" w:type="dxa"/>
          </w:tcPr>
          <w:p w14:paraId="5C4F2C6F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64687B02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 Board</w:t>
            </w:r>
          </w:p>
        </w:tc>
        <w:tc>
          <w:tcPr>
            <w:tcW w:w="3277" w:type="dxa"/>
          </w:tcPr>
          <w:p w14:paraId="1743F005" w14:textId="77777777" w:rsidR="00B6325E" w:rsidRDefault="00B6325E">
            <w:pPr>
              <w:rPr>
                <w:sz w:val="24"/>
                <w:szCs w:val="24"/>
              </w:rPr>
            </w:pPr>
          </w:p>
        </w:tc>
      </w:tr>
      <w:tr w:rsidR="00B6325E" w14:paraId="46EAA9EE" w14:textId="77777777">
        <w:trPr>
          <w:trHeight w:val="324"/>
        </w:trPr>
        <w:tc>
          <w:tcPr>
            <w:tcW w:w="2104" w:type="dxa"/>
          </w:tcPr>
          <w:p w14:paraId="6A0A4C20" w14:textId="77777777" w:rsidR="00B6325E" w:rsidRDefault="00B6325E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28174703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200BFA56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Number/Code</w:t>
            </w:r>
          </w:p>
        </w:tc>
        <w:tc>
          <w:tcPr>
            <w:tcW w:w="3277" w:type="dxa"/>
          </w:tcPr>
          <w:p w14:paraId="068F6A38" w14:textId="77777777" w:rsidR="00B6325E" w:rsidRDefault="00B6325E">
            <w:pPr>
              <w:rPr>
                <w:sz w:val="24"/>
                <w:szCs w:val="24"/>
              </w:rPr>
            </w:pPr>
          </w:p>
        </w:tc>
      </w:tr>
      <w:tr w:rsidR="00B6325E" w14:paraId="7A20C54D" w14:textId="77777777">
        <w:trPr>
          <w:trHeight w:val="324"/>
        </w:trPr>
        <w:tc>
          <w:tcPr>
            <w:tcW w:w="2104" w:type="dxa"/>
          </w:tcPr>
          <w:p w14:paraId="3385E328" w14:textId="77777777" w:rsidR="00B6325E" w:rsidRDefault="00B6325E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32684B40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661BA84B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Title</w:t>
            </w:r>
          </w:p>
        </w:tc>
        <w:tc>
          <w:tcPr>
            <w:tcW w:w="3277" w:type="dxa"/>
          </w:tcPr>
          <w:p w14:paraId="4E14417A" w14:textId="77777777" w:rsidR="00B6325E" w:rsidRDefault="00B6325E">
            <w:pPr>
              <w:rPr>
                <w:sz w:val="24"/>
                <w:szCs w:val="24"/>
              </w:rPr>
            </w:pPr>
          </w:p>
        </w:tc>
      </w:tr>
      <w:tr w:rsidR="00B6325E" w14:paraId="01AE784B" w14:textId="77777777">
        <w:trPr>
          <w:trHeight w:val="324"/>
        </w:trPr>
        <w:tc>
          <w:tcPr>
            <w:tcW w:w="2104" w:type="dxa"/>
          </w:tcPr>
          <w:p w14:paraId="563E0EF6" w14:textId="77777777" w:rsidR="00B6325E" w:rsidRDefault="00B6325E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25D0D41A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5765B007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Priority or Standard</w:t>
            </w:r>
          </w:p>
        </w:tc>
        <w:tc>
          <w:tcPr>
            <w:tcW w:w="3277" w:type="dxa"/>
          </w:tcPr>
          <w:p w14:paraId="731EDA6D" w14:textId="77777777" w:rsidR="00B6325E" w:rsidRDefault="00EF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/ Standard </w:t>
            </w:r>
          </w:p>
        </w:tc>
      </w:tr>
      <w:tr w:rsidR="00B6325E" w14:paraId="25C11C98" w14:textId="77777777">
        <w:trPr>
          <w:trHeight w:val="324"/>
        </w:trPr>
        <w:tc>
          <w:tcPr>
            <w:tcW w:w="2104" w:type="dxa"/>
          </w:tcPr>
          <w:p w14:paraId="1D498FEB" w14:textId="77777777" w:rsidR="00B6325E" w:rsidRDefault="00B6325E">
            <w:pPr>
              <w:rPr>
                <w:b/>
                <w:sz w:val="24"/>
                <w:szCs w:val="24"/>
              </w:rPr>
            </w:pPr>
          </w:p>
        </w:tc>
        <w:tc>
          <w:tcPr>
            <w:tcW w:w="2564" w:type="dxa"/>
          </w:tcPr>
          <w:p w14:paraId="2A22E678" w14:textId="77777777" w:rsidR="00B6325E" w:rsidRDefault="00B6325E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</w:tcPr>
          <w:p w14:paraId="17F047A3" w14:textId="77777777" w:rsidR="00B6325E" w:rsidRDefault="00EF77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3277" w:type="dxa"/>
          </w:tcPr>
          <w:p w14:paraId="77F8FAF9" w14:textId="77777777" w:rsidR="00B6325E" w:rsidRDefault="00EF7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GCSE / A Level</w:t>
            </w:r>
          </w:p>
        </w:tc>
      </w:tr>
    </w:tbl>
    <w:p w14:paraId="7C72A9B0" w14:textId="77777777" w:rsidR="00B6325E" w:rsidRDefault="00B6325E">
      <w:pPr>
        <w:rPr>
          <w:i/>
          <w:sz w:val="20"/>
          <w:szCs w:val="20"/>
        </w:rPr>
      </w:pPr>
    </w:p>
    <w:p w14:paraId="55E4C729" w14:textId="77777777" w:rsidR="00B6325E" w:rsidRDefault="00EF77A7">
      <w:pPr>
        <w:rPr>
          <w:i/>
          <w:sz w:val="20"/>
          <w:szCs w:val="20"/>
        </w:rPr>
      </w:pPr>
      <w:r>
        <w:rPr>
          <w:i/>
          <w:sz w:val="20"/>
          <w:szCs w:val="20"/>
        </w:rPr>
        <w:t>All the above required information is on your results sheet.</w:t>
      </w:r>
    </w:p>
    <w:p w14:paraId="44B96468" w14:textId="77777777" w:rsidR="00B6325E" w:rsidRDefault="00B6325E">
      <w:pPr>
        <w:rPr>
          <w:sz w:val="24"/>
          <w:szCs w:val="24"/>
        </w:rPr>
      </w:pPr>
    </w:p>
    <w:p w14:paraId="174DD4EE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I give my consent for a review of the marking of my exam script.</w:t>
      </w:r>
    </w:p>
    <w:p w14:paraId="1FEE7E90" w14:textId="77777777" w:rsidR="00B6325E" w:rsidRDefault="00B6325E">
      <w:pPr>
        <w:rPr>
          <w:sz w:val="24"/>
          <w:szCs w:val="24"/>
        </w:rPr>
      </w:pPr>
    </w:p>
    <w:p w14:paraId="1B7A1476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I understand my mark and my final grade could be reduced.</w:t>
      </w:r>
    </w:p>
    <w:p w14:paraId="356FA48C" w14:textId="77777777" w:rsidR="00B6325E" w:rsidRDefault="00B6325E">
      <w:pPr>
        <w:rPr>
          <w:sz w:val="24"/>
          <w:szCs w:val="24"/>
        </w:rPr>
      </w:pPr>
    </w:p>
    <w:p w14:paraId="170852BF" w14:textId="77777777" w:rsidR="00B6325E" w:rsidRDefault="00EF77A7">
      <w:pPr>
        <w:rPr>
          <w:sz w:val="24"/>
          <w:szCs w:val="24"/>
        </w:rPr>
      </w:pPr>
      <w:r>
        <w:rPr>
          <w:sz w:val="24"/>
          <w:szCs w:val="24"/>
        </w:rPr>
        <w:t>Signed _________________________________________Date ________________________</w:t>
      </w:r>
    </w:p>
    <w:sectPr w:rsidR="00B6325E">
      <w:pgSz w:w="11907" w:h="16840" w:code="9"/>
      <w:pgMar w:top="567" w:right="624" w:bottom="567" w:left="62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76F3"/>
    <w:multiLevelType w:val="hybridMultilevel"/>
    <w:tmpl w:val="0F56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9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5E"/>
    <w:rsid w:val="00032313"/>
    <w:rsid w:val="000553C8"/>
    <w:rsid w:val="000E20F6"/>
    <w:rsid w:val="00491ED5"/>
    <w:rsid w:val="004B082A"/>
    <w:rsid w:val="004F0BBB"/>
    <w:rsid w:val="005D34C9"/>
    <w:rsid w:val="005F28EC"/>
    <w:rsid w:val="006A5BCF"/>
    <w:rsid w:val="006F3B40"/>
    <w:rsid w:val="006F4BDD"/>
    <w:rsid w:val="00753FF1"/>
    <w:rsid w:val="00862215"/>
    <w:rsid w:val="008946D7"/>
    <w:rsid w:val="00984DBA"/>
    <w:rsid w:val="00A378D2"/>
    <w:rsid w:val="00AD4CCB"/>
    <w:rsid w:val="00B53C25"/>
    <w:rsid w:val="00B6325E"/>
    <w:rsid w:val="00BA434A"/>
    <w:rsid w:val="00CD315B"/>
    <w:rsid w:val="00D31D40"/>
    <w:rsid w:val="00E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B4EB7"/>
  <w15:docId w15:val="{35111770-29D1-41F1-AF2D-E73DB09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10002</TotalTime>
  <Pages>1</Pages>
  <Words>379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School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S.House</dc:creator>
  <cp:lastModifiedBy>Mrs S.Shaw</cp:lastModifiedBy>
  <cp:revision>3</cp:revision>
  <cp:lastPrinted>2012-12-14T08:28:00Z</cp:lastPrinted>
  <dcterms:created xsi:type="dcterms:W3CDTF">2024-07-03T08:32:00Z</dcterms:created>
  <dcterms:modified xsi:type="dcterms:W3CDTF">2024-07-16T11:26:00Z</dcterms:modified>
</cp:coreProperties>
</file>